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C4D76" w14:textId="252B03BC" w:rsidR="000952FE" w:rsidRPr="000952FE" w:rsidRDefault="000952FE" w:rsidP="00CD2DBC">
      <w:pPr>
        <w:pStyle w:val="NoSpacing"/>
        <w:spacing w:line="360" w:lineRule="auto"/>
        <w:jc w:val="both"/>
        <w:rPr>
          <w:rFonts w:ascii="Arial" w:eastAsia="Microsoft YaHei" w:hAnsi="Arial" w:cs="Arial"/>
          <w:b/>
          <w:bCs/>
          <w:kern w:val="1"/>
          <w:sz w:val="20"/>
          <w:szCs w:val="20"/>
          <w:lang w:val="en-GB" w:eastAsia="ko-KR"/>
        </w:rPr>
      </w:pPr>
      <w:bookmarkStart w:id="0" w:name="_GoBack"/>
      <w:bookmarkEnd w:id="0"/>
      <w:r w:rsidRPr="000952FE">
        <w:rPr>
          <w:rFonts w:ascii="Arial" w:eastAsia="Microsoft YaHei" w:hAnsi="Arial" w:cs="Arial"/>
          <w:b/>
          <w:bCs/>
          <w:kern w:val="1"/>
          <w:sz w:val="20"/>
          <w:szCs w:val="20"/>
          <w:lang w:val="en-GB" w:eastAsia="ko-KR"/>
        </w:rPr>
        <w:t>Supplementary Analysis</w:t>
      </w:r>
    </w:p>
    <w:p w14:paraId="7E3AF7AB" w14:textId="32EA3FA5" w:rsidR="000952FE" w:rsidRPr="000952FE" w:rsidRDefault="000952FE" w:rsidP="00CD2DBC">
      <w:pPr>
        <w:pStyle w:val="NoSpacing"/>
        <w:spacing w:line="360" w:lineRule="auto"/>
        <w:jc w:val="both"/>
        <w:rPr>
          <w:rFonts w:ascii="Arial" w:eastAsia="Microsoft YaHei" w:hAnsi="Arial" w:cs="Arial"/>
          <w:kern w:val="1"/>
          <w:sz w:val="20"/>
          <w:szCs w:val="20"/>
          <w:lang w:val="en-GB" w:eastAsia="ko-KR"/>
        </w:rPr>
      </w:pPr>
    </w:p>
    <w:p w14:paraId="73239597" w14:textId="1368C9FD" w:rsidR="000952FE" w:rsidRPr="000952FE" w:rsidRDefault="000952FE" w:rsidP="000952FE">
      <w:pPr>
        <w:rPr>
          <w:rFonts w:ascii="Arial" w:hAnsi="Arial" w:cs="Arial"/>
          <w:b/>
          <w:bCs/>
          <w:sz w:val="20"/>
          <w:szCs w:val="20"/>
        </w:rPr>
      </w:pPr>
      <w:r w:rsidRPr="000952FE">
        <w:rPr>
          <w:rFonts w:ascii="Arial" w:hAnsi="Arial" w:cs="Arial"/>
          <w:b/>
          <w:bCs/>
          <w:sz w:val="20"/>
          <w:szCs w:val="20"/>
        </w:rPr>
        <w:t>S</w:t>
      </w:r>
      <w:r w:rsidRPr="000952FE">
        <w:rPr>
          <w:rFonts w:ascii="Arial" w:hAnsi="Arial" w:cs="Arial"/>
          <w:b/>
          <w:bCs/>
          <w:sz w:val="20"/>
          <w:szCs w:val="20"/>
        </w:rPr>
        <w:t>A1</w:t>
      </w:r>
      <w:r w:rsidRPr="000952FE">
        <w:rPr>
          <w:rFonts w:ascii="Arial" w:hAnsi="Arial" w:cs="Arial"/>
          <w:b/>
          <w:bCs/>
          <w:sz w:val="20"/>
          <w:szCs w:val="20"/>
        </w:rPr>
        <w:t xml:space="preserve">. Validation of our </w:t>
      </w:r>
      <w:proofErr w:type="spellStart"/>
      <w:r w:rsidRPr="000952FE">
        <w:rPr>
          <w:rFonts w:ascii="Arial" w:hAnsi="Arial" w:cs="Arial"/>
          <w:b/>
          <w:bCs/>
          <w:sz w:val="20"/>
          <w:szCs w:val="20"/>
        </w:rPr>
        <w:t>HoSeIn</w:t>
      </w:r>
      <w:proofErr w:type="spellEnd"/>
      <w:r w:rsidRPr="000952FE">
        <w:rPr>
          <w:rFonts w:ascii="Arial" w:hAnsi="Arial" w:cs="Arial"/>
          <w:b/>
          <w:bCs/>
          <w:sz w:val="20"/>
          <w:szCs w:val="20"/>
        </w:rPr>
        <w:t xml:space="preserve"> workflow with a mock metagenome.</w:t>
      </w:r>
    </w:p>
    <w:p w14:paraId="372EB22D" w14:textId="77777777" w:rsidR="000952FE" w:rsidRPr="000952FE" w:rsidRDefault="000952FE" w:rsidP="000952FE">
      <w:pPr>
        <w:spacing w:line="360" w:lineRule="auto"/>
        <w:jc w:val="both"/>
        <w:rPr>
          <w:rFonts w:ascii="Arial" w:hAnsi="Arial" w:cs="Arial"/>
          <w:sz w:val="20"/>
          <w:szCs w:val="20"/>
          <w:lang w:val="en-GB"/>
        </w:rPr>
      </w:pPr>
      <w:r w:rsidRPr="000952FE">
        <w:rPr>
          <w:rFonts w:ascii="Arial" w:hAnsi="Arial" w:cs="Arial"/>
          <w:sz w:val="20"/>
          <w:szCs w:val="20"/>
          <w:lang w:val="en-GB"/>
        </w:rPr>
        <w:t xml:space="preserve">We validated our workflow by analysing a mock metagenome (BMock12) </w:t>
      </w:r>
      <w:r w:rsidRPr="000952FE">
        <w:rPr>
          <w:rFonts w:ascii="Arial" w:hAnsi="Arial" w:cs="Arial"/>
          <w:sz w:val="20"/>
          <w:szCs w:val="20"/>
          <w:lang w:val="en-GB"/>
        </w:rPr>
        <w:fldChar w:fldCharType="begin" w:fldLock="1"/>
      </w:r>
      <w:r w:rsidRPr="000952FE">
        <w:rPr>
          <w:rFonts w:ascii="Arial" w:hAnsi="Arial" w:cs="Arial"/>
          <w:sz w:val="20"/>
          <w:szCs w:val="20"/>
          <w:lang w:val="en-GB"/>
        </w:rPr>
        <w:instrText>ADDIN CSL_CITATION {"citationItems":[{"id":"ITEM-1","itemData":{"DOI":"10.1038/s41597-019-0287-z","ISSN":"2052-4463","abstract":"Metagenomic sequence data from defined mock communities is crucial for the assessment of sequencing platform performance and downstream analyses, including assembly, binning and taxonomic assignment. We report a comparison of shotgun metagenome sequencing and assembly metrics of a defined microbial mock community using the Oxford Nanopore Technologies (ONT) MinION, PacBio and Illumina sequencing platforms. Our synthetic microbial community BMock12 consists of 12 bacterial strains with genome sizes spanning 3.2–7.2 Mbp, 40–73% GC content, and 1.5–7.3% repeats. Size selection of both PacBio and ONT sequencing libraries prior to sequencing was essential to yield comparable relative abundances of organisms among all sequencing technologies. While the Illumina-based metagenome assembly yielded good coverage with few misassemblies, contiguity was greatly improved by both, Illumina + ONT and Illumina + PacBio hybrid assemblies but increased misassemblies, most notably in genomes with high sequence similarity to each other. Our resulting datasets allow evaluation and benchmarking of bioinformatics software on Illumina, PacBio and ONT platforms in parallel. Machine-accessible metadata file describing the reported data: https://doi.org/10.6084/m9.figshare.10260740","author":[{"dropping-particle":"","family":"Sevim","given":"Volkan","non-dropping-particle":"","parse-names":false,"suffix":""},{"dropping-particle":"","family":"Lee","given":"Juna","non-dropping-particle":"","parse-names":false,"suffix":""},{"dropping-particle":"","family":"Egan","given":"Robert","non-dropping-particle":"","parse-names":false,"suffix":""},{"dropping-particle":"","family":"Clum","given":"Alicia","non-dropping-particle":"","parse-names":false,"suffix":""},{"dropping-particle":"","family":"Hundley","given":"Hope","non-dropping-particle":"","parse-names":false,"suffix":""},{"dropping-particle":"","family":"Lee","given":"Janey","non-dropping-particle":"","parse-names":false,"suffix":""},{"dropping-particle":"","family":"Everroad","given":"R. Craig","non-dropping-particle":"","parse-names":false,"suffix":""},{"dropping-particle":"","family":"Detweiler","given":"Angela M.","non-dropping-particle":"","parse-names":false,"suffix":""},{"dropping-particle":"","family":"Bebout","given":"Brad M.","non-dropping-particle":"","parse-names":false,"suffix":""},{"dropping-particle":"","family":"Pett-Ridge","given":"Jennifer","non-dropping-particle":"","parse-names":false,"suffix":""},{"dropping-particle":"","family":"Göker","given":"Markus","non-dropping-particle":"","parse-names":false,"suffix":""},{"dropping-particle":"","family":"Murray","given":"Alison E.","non-dropping-particle":"","parse-names":false,"suffix":""},{"dropping-particle":"","family":"Lindemann","given":"Stephen R.","non-dropping-particle":"","parse-names":false,"suffix":""},{"dropping-particle":"","family":"Klenk","given":"Hans-Peter","non-dropping-particle":"","parse-names":false,"suffix":""},{"dropping-particle":"","family":"O’Malley","given":"Ronan","non-dropping-particle":"","parse-names":false,"suffix":""},{"dropping-particle":"","family":"Zane","given":"Matthew","non-dropping-particle":"","parse-names":false,"suffix":""},{"dropping-particle":"","family":"Cheng","given":"Jan-Fang","non-dropping-particle":"","parse-names":false,"suffix":""},{"dropping-particle":"","family":"Copeland","given":"Alex","non-dropping-particle":"","parse-names":false,"suffix":""},{"dropping-particle":"","family":"Daum","given":"Christopher","non-dropping-particle":"","parse-names":false,"suffix":""},{"dropping-particle":"","family":"Singer","given":"Esther","non-dropping-particle":"","parse-names":false,"suffix":""},{"dropping-particle":"","family":"Woyke","given":"Tanja","non-dropping-particle":"","parse-names":false,"suffix":""}],"container-title":"Scientific Data","id":"ITEM-1","issued":{"date-parts":[["2019"]]},"page":"285","title":"Shotgun metagenome data of a defined mock community using Oxford Nanopore, PacBio and Illumina technologies","type":"article-journal","volume":"6"},"uris":["http://www.mendeley.com/documents/?uuid=f8ff5a04-24f2-49ce-9050-1bbf47bf814d"]}],"mendeley":{"formattedCitation":"(Sevim et al., 2019)","plainTextFormattedCitation":"(Sevim et al., 2019)"},"properties":{"noteIndex":0},"schema":"https://github.com/citation-style-language/schema/raw/master/csl-citation.json"}</w:instrText>
      </w:r>
      <w:r w:rsidRPr="000952FE">
        <w:rPr>
          <w:rFonts w:ascii="Arial" w:hAnsi="Arial" w:cs="Arial"/>
          <w:sz w:val="20"/>
          <w:szCs w:val="20"/>
          <w:lang w:val="en-GB"/>
        </w:rPr>
        <w:fldChar w:fldCharType="separate"/>
      </w:r>
      <w:r w:rsidRPr="000952FE">
        <w:rPr>
          <w:rFonts w:ascii="Arial" w:hAnsi="Arial" w:cs="Arial"/>
          <w:noProof/>
          <w:sz w:val="20"/>
          <w:szCs w:val="20"/>
          <w:lang w:val="en-GB"/>
        </w:rPr>
        <w:t>(Sevim et al., 2019)</w:t>
      </w:r>
      <w:r w:rsidRPr="000952FE">
        <w:rPr>
          <w:rFonts w:ascii="Arial" w:hAnsi="Arial" w:cs="Arial"/>
          <w:sz w:val="20"/>
          <w:szCs w:val="20"/>
          <w:lang w:val="en-GB"/>
        </w:rPr>
        <w:fldChar w:fldCharType="end"/>
      </w:r>
      <w:r w:rsidRPr="000952FE">
        <w:rPr>
          <w:rFonts w:ascii="Arial" w:hAnsi="Arial" w:cs="Arial"/>
          <w:sz w:val="20"/>
          <w:szCs w:val="20"/>
          <w:lang w:val="en-GB"/>
        </w:rPr>
        <w:t xml:space="preserve"> and comparing the results we obtained with those reported for the synthetic metagenome </w:t>
      </w:r>
      <w:r w:rsidRPr="000952FE">
        <w:rPr>
          <w:rFonts w:ascii="Arial" w:hAnsi="Arial" w:cs="Arial"/>
          <w:sz w:val="20"/>
          <w:szCs w:val="20"/>
          <w:lang w:val="en-GB"/>
        </w:rPr>
        <w:fldChar w:fldCharType="begin" w:fldLock="1"/>
      </w:r>
      <w:r w:rsidRPr="000952FE">
        <w:rPr>
          <w:rFonts w:ascii="Arial" w:hAnsi="Arial" w:cs="Arial"/>
          <w:sz w:val="20"/>
          <w:szCs w:val="20"/>
          <w:lang w:val="en-GB"/>
        </w:rPr>
        <w:instrText>ADDIN CSL_CITATION {"citationItems":[{"id":"ITEM-1","itemData":{"DOI":"10.1038/s41597-019-0287-z","ISSN":"2052-4463","abstract":"Metagenomic sequence data from defined mock communities is crucial for the assessment of sequencing platform performance and downstream analyses, including assembly, binning and taxonomic assignment. We report a comparison of shotgun metagenome sequencing and assembly metrics of a defined microbial mock community using the Oxford Nanopore Technologies (ONT) MinION, PacBio and Illumina sequencing platforms. Our synthetic microbial community BMock12 consists of 12 bacterial strains with genome sizes spanning 3.2–7.2 Mbp, 40–73% GC content, and 1.5–7.3% repeats. Size selection of both PacBio and ONT sequencing libraries prior to sequencing was essential to yield comparable relative abundances of organisms among all sequencing technologies. While the Illumina-based metagenome assembly yielded good coverage with few misassemblies, contiguity was greatly improved by both, Illumina + ONT and Illumina + PacBio hybrid assemblies but increased misassemblies, most notably in genomes with high sequence similarity to each other. Our resulting datasets allow evaluation and benchmarking of bioinformatics software on Illumina, PacBio and ONT platforms in parallel. Machine-accessible metadata file describing the reported data: https://doi.org/10.6084/m9.figshare.10260740","author":[{"dropping-particle":"","family":"Sevim","given":"Volkan","non-dropping-particle":"","parse-names":false,"suffix":""},{"dropping-particle":"","family":"Lee","given":"Juna","non-dropping-particle":"","parse-names":false,"suffix":""},{"dropping-particle":"","family":"Egan","given":"Robert","non-dropping-particle":"","parse-names":false,"suffix":""},{"dropping-particle":"","family":"Clum","given":"Alicia","non-dropping-particle":"","parse-names":false,"suffix":""},{"dropping-particle":"","family":"Hundley","given":"Hope","non-dropping-particle":"","parse-names":false,"suffix":""},{"dropping-particle":"","family":"Lee","given":"Janey","non-dropping-particle":"","parse-names":false,"suffix":""},{"dropping-particle":"","family":"Everroad","given":"R. Craig","non-dropping-particle":"","parse-names":false,"suffix":""},{"dropping-particle":"","family":"Detweiler","given":"Angela M.","non-dropping-particle":"","parse-names":false,"suffix":""},{"dropping-particle":"","family":"Bebout","given":"Brad M.","non-dropping-particle":"","parse-names":false,"suffix":""},{"dropping-particle":"","family":"Pett-Ridge","given":"Jennifer","non-dropping-particle":"","parse-names":false,"suffix":""},{"dropping-particle":"","family":"Göker","given":"Markus","non-dropping-particle":"","parse-names":false,"suffix":""},{"dropping-particle":"","family":"Murray","given":"Alison E.","non-dropping-particle":"","parse-names":false,"suffix":""},{"dropping-particle":"","family":"Lindemann","given":"Stephen R.","non-dropping-particle":"","parse-names":false,"suffix":""},{"dropping-particle":"","family":"Klenk","given":"Hans-Peter","non-dropping-particle":"","parse-names":false,"suffix":""},{"dropping-particle":"","family":"O’Malley","given":"Ronan","non-dropping-particle":"","parse-names":false,"suffix":""},{"dropping-particle":"","family":"Zane","given":"Matthew","non-dropping-particle":"","parse-names":false,"suffix":""},{"dropping-particle":"","family":"Cheng","given":"Jan-Fang","non-dropping-particle":"","parse-names":false,"suffix":""},{"dropping-particle":"","family":"Copeland","given":"Alex","non-dropping-particle":"","parse-names":false,"suffix":""},{"dropping-particle":"","family":"Daum","given":"Christopher","non-dropping-particle":"","parse-names":false,"suffix":""},{"dropping-particle":"","family":"Singer","given":"Esther","non-dropping-particle":"","parse-names":false,"suffix":""},{"dropping-particle":"","family":"Woyke","given":"Tanja","non-dropping-particle":"","parse-names":false,"suffix":""}],"container-title":"Scientific Data","id":"ITEM-1","issued":{"date-parts":[["2019"]]},"page":"285","title":"Shotgun metagenome data of a defined mock community using Oxford Nanopore, PacBio and Illumina technologies","type":"article-journal","volume":"6"},"uris":["http://www.mendeley.com/documents/?uuid=f8ff5a04-24f2-49ce-9050-1bbf47bf814d"]}],"mendeley":{"formattedCitation":"(Sevim et al., 2019)","plainTextFormattedCitation":"(Sevim et al., 2019)"},"properties":{"noteIndex":0},"schema":"https://github.com/citation-style-language/schema/raw/master/csl-citation.json"}</w:instrText>
      </w:r>
      <w:r w:rsidRPr="000952FE">
        <w:rPr>
          <w:rFonts w:ascii="Arial" w:hAnsi="Arial" w:cs="Arial"/>
          <w:sz w:val="20"/>
          <w:szCs w:val="20"/>
          <w:lang w:val="en-GB"/>
        </w:rPr>
        <w:fldChar w:fldCharType="separate"/>
      </w:r>
      <w:r w:rsidRPr="000952FE">
        <w:rPr>
          <w:rFonts w:ascii="Arial" w:hAnsi="Arial" w:cs="Arial"/>
          <w:noProof/>
          <w:sz w:val="20"/>
          <w:szCs w:val="20"/>
          <w:lang w:val="en-GB"/>
        </w:rPr>
        <w:t>(Sevim et al., 2019)</w:t>
      </w:r>
      <w:r w:rsidRPr="000952FE">
        <w:rPr>
          <w:rFonts w:ascii="Arial" w:hAnsi="Arial" w:cs="Arial"/>
          <w:sz w:val="20"/>
          <w:szCs w:val="20"/>
          <w:lang w:val="en-GB"/>
        </w:rPr>
        <w:fldChar w:fldCharType="end"/>
      </w:r>
      <w:r w:rsidRPr="000952FE">
        <w:rPr>
          <w:rFonts w:ascii="Arial" w:hAnsi="Arial" w:cs="Arial"/>
          <w:sz w:val="20"/>
          <w:szCs w:val="20"/>
          <w:lang w:val="en-GB"/>
        </w:rPr>
        <w:t>. For this we downloaded the assembly that was deposited at NCBI Assembly under accession GCA_003957625.175. The downloaded contigs (2714 in total) were analysed with our workflow, namely:</w:t>
      </w:r>
    </w:p>
    <w:p w14:paraId="1576269E" w14:textId="77777777" w:rsidR="000952FE" w:rsidRPr="000952FE" w:rsidRDefault="000952FE" w:rsidP="000952FE">
      <w:pPr>
        <w:spacing w:line="360" w:lineRule="auto"/>
        <w:jc w:val="both"/>
        <w:rPr>
          <w:rFonts w:ascii="Arial" w:hAnsi="Arial" w:cs="Arial"/>
          <w:sz w:val="20"/>
          <w:szCs w:val="20"/>
          <w:lang w:val="en-GB"/>
        </w:rPr>
      </w:pPr>
      <w:r w:rsidRPr="000952FE">
        <w:rPr>
          <w:rFonts w:ascii="Arial" w:hAnsi="Arial" w:cs="Arial"/>
          <w:sz w:val="20"/>
          <w:szCs w:val="20"/>
          <w:lang w:val="en-GB"/>
        </w:rPr>
        <w:t xml:space="preserve">1. </w:t>
      </w:r>
      <w:r w:rsidRPr="000952FE">
        <w:rPr>
          <w:rFonts w:ascii="Arial" w:hAnsi="Arial" w:cs="Arial"/>
          <w:bCs/>
          <w:sz w:val="20"/>
          <w:szCs w:val="20"/>
          <w:lang w:val="en-GB"/>
        </w:rPr>
        <w:t xml:space="preserve">Contigs </w:t>
      </w:r>
      <w:r w:rsidRPr="000952FE">
        <w:rPr>
          <w:rFonts w:ascii="Arial" w:hAnsi="Arial" w:cs="Arial"/>
          <w:sz w:val="20"/>
          <w:szCs w:val="20"/>
          <w:lang w:val="en-GB"/>
        </w:rPr>
        <w:t>were submitted to homology searches against</w:t>
      </w:r>
      <w:r w:rsidRPr="000952FE">
        <w:rPr>
          <w:rFonts w:ascii="Arial" w:hAnsi="Arial" w:cs="Arial"/>
          <w:bCs/>
          <w:sz w:val="20"/>
          <w:szCs w:val="20"/>
          <w:lang w:val="en-GB"/>
        </w:rPr>
        <w:t xml:space="preserve"> the combined nucleotide database </w:t>
      </w:r>
      <w:r w:rsidRPr="000952FE">
        <w:rPr>
          <w:rFonts w:ascii="Arial" w:hAnsi="Arial" w:cs="Arial"/>
          <w:sz w:val="20"/>
          <w:szCs w:val="20"/>
          <w:lang w:val="en-GB"/>
        </w:rPr>
        <w:t>(nt16SLep)</w:t>
      </w:r>
      <w:r w:rsidRPr="000952FE">
        <w:rPr>
          <w:rFonts w:ascii="Arial" w:hAnsi="Arial" w:cs="Arial"/>
          <w:bCs/>
          <w:sz w:val="20"/>
          <w:szCs w:val="20"/>
          <w:lang w:val="en-GB"/>
        </w:rPr>
        <w:t xml:space="preserve"> using BLASTN</w:t>
      </w:r>
      <w:r w:rsidRPr="000952FE">
        <w:rPr>
          <w:rFonts w:ascii="Arial" w:hAnsi="Arial" w:cs="Arial"/>
          <w:sz w:val="20"/>
          <w:szCs w:val="20"/>
          <w:lang w:val="en-GB"/>
        </w:rPr>
        <w:t xml:space="preserve"> </w:t>
      </w:r>
      <w:r w:rsidRPr="000952FE">
        <w:rPr>
          <w:rFonts w:ascii="Arial" w:hAnsi="Arial" w:cs="Arial"/>
          <w:sz w:val="20"/>
          <w:szCs w:val="20"/>
          <w:lang w:val="en-GB"/>
        </w:rPr>
        <w:fldChar w:fldCharType="begin" w:fldLock="1"/>
      </w:r>
      <w:r w:rsidRPr="000952FE">
        <w:rPr>
          <w:rFonts w:ascii="Arial" w:hAnsi="Arial" w:cs="Arial"/>
          <w:sz w:val="20"/>
          <w:szCs w:val="20"/>
          <w:lang w:val="en-GB"/>
        </w:rPr>
        <w:instrText>ADDIN CSL_CITATION {"citationItems":[{"id":"ITEM-1","itemData":{"DOI":"10.1016/S0022-2836(05)80360-2","ISBN":"0022-2836 (Print)","ISSN":"00222836","PMID":"2231712","abstract":"A new approach to rapid sequence comparison, basic local alignment search tool (BLAST), directly approximates alignments that optimize a measure of local similarity, the maximal segment pair (MSP) score. Recent mathematical results on the stochastic properties of MSP scores allow an analysis of the performance of this method as well as the statistical significance of alignments it generates. The basic algorithm is simple and robust; it can be implemented in a number of ways and applied in a variety of contexts including straight-forward DNA and protein sequence database searches, motif searches, gene identification searches, and in the analysis of multiple regions of similarity in long DNA sequences. In addition to its flexibility and tractability to mathematical analysis, BLAST is an order of magnitude faster than existing sequence comparison tools of comparable sensitivity. © 1990, Academic Press Limited. All rights reserved.","author":[{"dropping-particle":"","family":"Altschul","given":"Stephen F.","non-dropping-particle":"","parse-names":false,"suffix":""},{"dropping-particle":"","family":"Gish","given":"Warren","non-dropping-particle":"","parse-names":false,"suffix":""},{"dropping-particle":"","family":"Miller","given":"Webb","non-dropping-particle":"","parse-names":false,"suffix":""},{"dropping-particle":"","family":"Myers","given":"Eugene W.","non-dropping-particle":"","parse-names":false,"suffix":""},{"dropping-particle":"","family":"Lipman","given":"David J.","non-dropping-particle":"","parse-names":false,"suffix":""}],"container-title":"Journal of Molecular Biology","edition":"1990/10/05","id":"ITEM-1","issue":"3","issued":{"date-parts":[["1990"]]},"language":"eng","page":"403-410","title":"Basic local alignment search tool","type":"article-journal","volume":"215"},"uris":["http://www.mendeley.com/documents/?uuid=24861051-b02a-404d-9528-3090bdc6ae5b"]}],"mendeley":{"formattedCitation":"(Altschul, Gish, Miller, Myers, &amp; Lipman, 1990)","plainTextFormattedCitation":"(Altschul, Gish, Miller, Myers, &amp; Lipman, 1990)","previouslyFormattedCitation":"(Altschul, Gish, Miller, Myers, &amp; Lipman, 1990)"},"properties":{"noteIndex":0},"schema":"https://github.com/citation-style-language/schema/raw/master/csl-citation.json"}</w:instrText>
      </w:r>
      <w:r w:rsidRPr="000952FE">
        <w:rPr>
          <w:rFonts w:ascii="Arial" w:hAnsi="Arial" w:cs="Arial"/>
          <w:sz w:val="20"/>
          <w:szCs w:val="20"/>
          <w:lang w:val="en-GB"/>
        </w:rPr>
        <w:fldChar w:fldCharType="separate"/>
      </w:r>
      <w:r w:rsidRPr="000952FE">
        <w:rPr>
          <w:rFonts w:ascii="Arial" w:hAnsi="Arial" w:cs="Arial"/>
          <w:noProof/>
          <w:sz w:val="20"/>
          <w:szCs w:val="20"/>
          <w:lang w:val="en-GB"/>
        </w:rPr>
        <w:t>(Altschul, Gish, Miller, Myers, &amp; Lipman, 1990)</w:t>
      </w:r>
      <w:r w:rsidRPr="000952FE">
        <w:rPr>
          <w:rFonts w:ascii="Arial" w:hAnsi="Arial" w:cs="Arial"/>
          <w:sz w:val="20"/>
          <w:szCs w:val="20"/>
        </w:rPr>
        <w:fldChar w:fldCharType="end"/>
      </w:r>
      <w:r w:rsidRPr="000952FE">
        <w:rPr>
          <w:rFonts w:ascii="Arial" w:hAnsi="Arial" w:cs="Arial"/>
          <w:bCs/>
          <w:sz w:val="20"/>
          <w:szCs w:val="20"/>
          <w:lang w:val="en-GB"/>
        </w:rPr>
        <w:t xml:space="preserve"> with a 1e-50 </w:t>
      </w:r>
      <w:proofErr w:type="spellStart"/>
      <w:r w:rsidRPr="000952FE">
        <w:rPr>
          <w:rFonts w:ascii="Arial" w:hAnsi="Arial" w:cs="Arial"/>
          <w:bCs/>
          <w:sz w:val="20"/>
          <w:szCs w:val="20"/>
          <w:lang w:val="en-GB"/>
        </w:rPr>
        <w:t>cutoff</w:t>
      </w:r>
      <w:proofErr w:type="spellEnd"/>
      <w:r w:rsidRPr="000952FE">
        <w:rPr>
          <w:rFonts w:ascii="Arial" w:hAnsi="Arial" w:cs="Arial"/>
          <w:bCs/>
          <w:sz w:val="20"/>
          <w:szCs w:val="20"/>
          <w:lang w:val="en-GB"/>
        </w:rPr>
        <w:t xml:space="preserve"> E-value, </w:t>
      </w:r>
      <w:r w:rsidRPr="000952FE">
        <w:rPr>
          <w:rFonts w:ascii="Arial" w:hAnsi="Arial" w:cs="Arial"/>
          <w:sz w:val="20"/>
          <w:szCs w:val="20"/>
          <w:lang w:val="en-GB"/>
        </w:rPr>
        <w:t xml:space="preserve">and against the protein database (nr) using BLASTX </w:t>
      </w:r>
      <w:r w:rsidRPr="000952FE">
        <w:rPr>
          <w:rFonts w:ascii="Arial" w:hAnsi="Arial" w:cs="Arial"/>
          <w:sz w:val="20"/>
          <w:szCs w:val="20"/>
          <w:lang w:val="en-GB"/>
        </w:rPr>
        <w:fldChar w:fldCharType="begin" w:fldLock="1"/>
      </w:r>
      <w:r w:rsidRPr="000952FE">
        <w:rPr>
          <w:rFonts w:ascii="Arial" w:hAnsi="Arial" w:cs="Arial"/>
          <w:sz w:val="20"/>
          <w:szCs w:val="20"/>
          <w:lang w:val="en-GB"/>
        </w:rPr>
        <w:instrText>ADDIN CSL_CITATION {"citationItems":[{"id":"ITEM-1","itemData":{"DOI":"10.1016/S0022-2836(05)80360-2","ISBN":"0022-2836 (Print)","ISSN":"00222836","PMID":"2231712","abstract":"A new approach to rapid sequence comparison, basic local alignment search tool (BLAST), directly approximates alignments that optimize a measure of local similarity, the maximal segment pair (MSP) score. Recent mathematical results on the stochastic properties of MSP scores allow an analysis of the performance of this method as well as the statistical significance of alignments it generates. The basic algorithm is simple and robust; it can be implemented in a number of ways and applied in a variety of contexts including straight-forward DNA and protein sequence database searches, motif searches, gene identification searches, and in the analysis of multiple regions of similarity in long DNA sequences. In addition to its flexibility and tractability to mathematical analysis, BLAST is an order of magnitude faster than existing sequence comparison tools of comparable sensitivity. © 1990, Academic Press Limited. All rights reserved.","author":[{"dropping-particle":"","family":"Altschul","given":"Stephen F.","non-dropping-particle":"","parse-names":false,"suffix":""},{"dropping-particle":"","family":"Gish","given":"Warren","non-dropping-particle":"","parse-names":false,"suffix":""},{"dropping-particle":"","family":"Miller","given":"Webb","non-dropping-particle":"","parse-names":false,"suffix":""},{"dropping-particle":"","family":"Myers","given":"Eugene W.","non-dropping-particle":"","parse-names":false,"suffix":""},{"dropping-particle":"","family":"Lipman","given":"David J.","non-dropping-particle":"","parse-names":false,"suffix":""}],"container-title":"Journal of Molecular Biology","edition":"1990/10/05","id":"ITEM-1","issue":"3","issued":{"date-parts":[["1990"]]},"language":"eng","page":"403-410","title":"Basic local alignment search tool","type":"article-journal","volume":"215"},"uris":["http://www.mendeley.com/documents/?uuid=24861051-b02a-404d-9528-3090bdc6ae5b"]}],"mendeley":{"formattedCitation":"(Altschul et al., 1990)","plainTextFormattedCitation":"(Altschul et al., 1990)","previouslyFormattedCitation":"(Altschul et al., 1990)"},"properties":{"noteIndex":0},"schema":"https://github.com/citation-style-language/schema/raw/master/csl-citation.json"}</w:instrText>
      </w:r>
      <w:r w:rsidRPr="000952FE">
        <w:rPr>
          <w:rFonts w:ascii="Arial" w:hAnsi="Arial" w:cs="Arial"/>
          <w:sz w:val="20"/>
          <w:szCs w:val="20"/>
          <w:lang w:val="en-GB"/>
        </w:rPr>
        <w:fldChar w:fldCharType="separate"/>
      </w:r>
      <w:r w:rsidRPr="000952FE">
        <w:rPr>
          <w:rFonts w:ascii="Arial" w:hAnsi="Arial" w:cs="Arial"/>
          <w:noProof/>
          <w:sz w:val="20"/>
          <w:szCs w:val="20"/>
          <w:lang w:val="en-GB"/>
        </w:rPr>
        <w:t>(Altschul et al., 1990)</w:t>
      </w:r>
      <w:r w:rsidRPr="000952FE">
        <w:rPr>
          <w:rFonts w:ascii="Arial" w:hAnsi="Arial" w:cs="Arial"/>
          <w:sz w:val="20"/>
          <w:szCs w:val="20"/>
        </w:rPr>
        <w:fldChar w:fldCharType="end"/>
      </w:r>
      <w:r w:rsidRPr="000952FE">
        <w:rPr>
          <w:rFonts w:ascii="Arial" w:hAnsi="Arial" w:cs="Arial"/>
          <w:sz w:val="20"/>
          <w:szCs w:val="20"/>
          <w:lang w:val="en-GB"/>
        </w:rPr>
        <w:t xml:space="preserve"> with a 1e-17 </w:t>
      </w:r>
      <w:proofErr w:type="spellStart"/>
      <w:r w:rsidRPr="000952FE">
        <w:rPr>
          <w:rFonts w:ascii="Arial" w:hAnsi="Arial" w:cs="Arial"/>
          <w:sz w:val="20"/>
          <w:szCs w:val="20"/>
          <w:lang w:val="en-GB"/>
        </w:rPr>
        <w:t>cutoff</w:t>
      </w:r>
      <w:proofErr w:type="spellEnd"/>
      <w:r w:rsidRPr="000952FE">
        <w:rPr>
          <w:rFonts w:ascii="Arial" w:hAnsi="Arial" w:cs="Arial"/>
          <w:sz w:val="20"/>
          <w:szCs w:val="20"/>
          <w:lang w:val="en-GB"/>
        </w:rPr>
        <w:t xml:space="preserve"> E-value</w:t>
      </w:r>
      <w:r w:rsidRPr="000952FE">
        <w:rPr>
          <w:rFonts w:ascii="Arial" w:hAnsi="Arial" w:cs="Arial"/>
          <w:bCs/>
          <w:sz w:val="20"/>
          <w:szCs w:val="20"/>
          <w:lang w:val="en-GB"/>
        </w:rPr>
        <w:t>.</w:t>
      </w:r>
    </w:p>
    <w:p w14:paraId="70B42CB3" w14:textId="77777777" w:rsidR="000952FE" w:rsidRPr="000952FE" w:rsidRDefault="000952FE" w:rsidP="000952FE">
      <w:pPr>
        <w:spacing w:line="360" w:lineRule="auto"/>
        <w:jc w:val="both"/>
        <w:rPr>
          <w:rFonts w:ascii="Arial" w:hAnsi="Arial" w:cs="Arial"/>
          <w:sz w:val="20"/>
          <w:szCs w:val="20"/>
          <w:lang w:val="en-GB"/>
        </w:rPr>
      </w:pPr>
      <w:r w:rsidRPr="000952FE">
        <w:rPr>
          <w:rFonts w:ascii="Arial" w:hAnsi="Arial" w:cs="Arial"/>
          <w:sz w:val="20"/>
          <w:szCs w:val="20"/>
          <w:lang w:val="en-GB"/>
        </w:rPr>
        <w:t xml:space="preserve">2. The output files from both homology searches were processed with MEGAN </w:t>
      </w:r>
      <w:r w:rsidRPr="000952FE">
        <w:rPr>
          <w:rFonts w:ascii="Arial" w:hAnsi="Arial" w:cs="Arial"/>
          <w:sz w:val="20"/>
          <w:szCs w:val="20"/>
          <w:lang w:val="en-GB"/>
        </w:rPr>
        <w:fldChar w:fldCharType="begin" w:fldLock="1"/>
      </w:r>
      <w:r w:rsidRPr="000952FE">
        <w:rPr>
          <w:rFonts w:ascii="Arial" w:hAnsi="Arial" w:cs="Arial"/>
          <w:sz w:val="20"/>
          <w:szCs w:val="20"/>
          <w:lang w:val="en-GB"/>
        </w:rPr>
        <w:instrText>ADDIN CSL_CITATION {"citationItems":[{"id":"ITEM-1","itemData":{"DOI":"gr.120618.111 [pii]\r10.1101/gr.120618.111","ISBN":"1549-5469 (Electronic)\r1088-9051 (Linking)","PMID":"21690186","author":[{"dropping-particle":"","family":"Huson","given":"D H","non-dropping-particle":"","parse-names":false,"suffix":""},{"dropping-particle":"","family":"Mitra","given":"S","non-dropping-particle":"","parse-names":false,"suffix":""},{"dropping-particle":"","family":"Ruscheweyh","given":"H J","non-dropping-particle":"","parse-names":false,"suffix":""},{"dropping-particle":"","family":"Weber","given":"N","non-dropping-particle":"","parse-names":false,"suffix":""},{"dropping-particle":"","family":"Schuster","given":"S C","non-dropping-particle":"","parse-names":false,"suffix":""}],"container-title":"Genome Res","edition":"2011/06/22","id":"ITEM-1","issue":"9","issued":{"date-parts":[["2011"]]},"language":"eng","page":"1552-1560","title":"Integrative analysis of environmental sequences using MEGAN4","type":"article-journal","volume":"21"},"uris":["http://www.mendeley.com/documents/?uuid=76850082-267b-47ad-abb6-d86dd3618381"]}],"mendeley":{"formattedCitation":"(Huson, Mitra, Ruscheweyh, Weber, &amp; Schuster, 2011)","plainTextFormattedCitation":"(Huson, Mitra, Ruscheweyh, Weber, &amp; Schuster, 2011)","previouslyFormattedCitation":"(Huson, Mitra, Ruscheweyh, Weber, &amp; Schuster, 2011)"},"properties":{"noteIndex":0},"schema":"https://github.com/citation-style-language/schema/raw/master/csl-citation.json"}</w:instrText>
      </w:r>
      <w:r w:rsidRPr="000952FE">
        <w:rPr>
          <w:rFonts w:ascii="Arial" w:hAnsi="Arial" w:cs="Arial"/>
          <w:sz w:val="20"/>
          <w:szCs w:val="20"/>
          <w:lang w:val="en-GB"/>
        </w:rPr>
        <w:fldChar w:fldCharType="separate"/>
      </w:r>
      <w:r w:rsidRPr="000952FE">
        <w:rPr>
          <w:rFonts w:ascii="Arial" w:hAnsi="Arial" w:cs="Arial"/>
          <w:noProof/>
          <w:sz w:val="20"/>
          <w:szCs w:val="20"/>
          <w:lang w:val="en-GB"/>
        </w:rPr>
        <w:t>(Huson, Mitra, Ruscheweyh, Weber, &amp; Schuster, 2011)</w:t>
      </w:r>
      <w:r w:rsidRPr="000952FE">
        <w:rPr>
          <w:rFonts w:ascii="Arial" w:hAnsi="Arial" w:cs="Arial"/>
          <w:sz w:val="20"/>
          <w:szCs w:val="20"/>
        </w:rPr>
        <w:fldChar w:fldCharType="end"/>
      </w:r>
      <w:r w:rsidRPr="000952FE">
        <w:rPr>
          <w:rFonts w:ascii="Arial" w:hAnsi="Arial" w:cs="Arial"/>
          <w:sz w:val="20"/>
          <w:szCs w:val="20"/>
          <w:lang w:val="en-GB"/>
        </w:rPr>
        <w:t xml:space="preserve">. We then exported the taxonomic and functional assignments performed by MEGAN for each contig using a MEGAN functionality. </w:t>
      </w:r>
    </w:p>
    <w:p w14:paraId="4B23BCCC" w14:textId="77777777" w:rsidR="000952FE" w:rsidRPr="000952FE" w:rsidRDefault="000952FE" w:rsidP="000952FE">
      <w:pPr>
        <w:spacing w:line="360" w:lineRule="auto"/>
        <w:jc w:val="both"/>
        <w:rPr>
          <w:rFonts w:ascii="Arial" w:hAnsi="Arial" w:cs="Arial"/>
          <w:sz w:val="20"/>
          <w:szCs w:val="20"/>
          <w:lang w:val="en-GB"/>
        </w:rPr>
      </w:pPr>
      <w:r w:rsidRPr="000952FE">
        <w:rPr>
          <w:rFonts w:ascii="Arial" w:hAnsi="Arial" w:cs="Arial"/>
          <w:sz w:val="20"/>
          <w:szCs w:val="20"/>
          <w:lang w:val="en-GB"/>
        </w:rPr>
        <w:t xml:space="preserve">3. The output files from both homology searches were also processed with a custom bash script to generate two files (one for each homology search) containing the name of each contig, its best hit (or no hit) and the corresponding E-value. </w:t>
      </w:r>
    </w:p>
    <w:p w14:paraId="350EBBFF" w14:textId="77777777" w:rsidR="000952FE" w:rsidRPr="000952FE" w:rsidRDefault="000952FE" w:rsidP="000952FE">
      <w:pPr>
        <w:spacing w:line="360" w:lineRule="auto"/>
        <w:jc w:val="both"/>
        <w:rPr>
          <w:rFonts w:ascii="Arial" w:hAnsi="Arial" w:cs="Arial"/>
          <w:sz w:val="20"/>
          <w:szCs w:val="20"/>
          <w:lang w:val="en-GB"/>
        </w:rPr>
      </w:pPr>
      <w:r w:rsidRPr="000952FE">
        <w:rPr>
          <w:rFonts w:ascii="Arial" w:hAnsi="Arial" w:cs="Arial"/>
          <w:sz w:val="20"/>
          <w:szCs w:val="20"/>
          <w:lang w:val="en-GB"/>
        </w:rPr>
        <w:t>4. The information from the exported MEGAN files and the bash script output files was then used to create a local SQLite database, which included all the available information for each contig (from BLASTN and from BLASTX).</w:t>
      </w:r>
    </w:p>
    <w:p w14:paraId="114EEFF8" w14:textId="77777777" w:rsidR="000952FE" w:rsidRPr="000952FE" w:rsidRDefault="000952FE" w:rsidP="000952FE">
      <w:pPr>
        <w:spacing w:line="360" w:lineRule="auto"/>
        <w:jc w:val="both"/>
        <w:rPr>
          <w:rFonts w:ascii="Arial" w:hAnsi="Arial" w:cs="Arial"/>
          <w:sz w:val="20"/>
          <w:szCs w:val="20"/>
          <w:lang w:val="en-GB"/>
        </w:rPr>
      </w:pPr>
      <w:r w:rsidRPr="000952FE">
        <w:rPr>
          <w:rFonts w:ascii="Arial" w:hAnsi="Arial" w:cs="Arial"/>
          <w:sz w:val="20"/>
          <w:szCs w:val="20"/>
          <w:lang w:val="en-GB"/>
        </w:rPr>
        <w:t>5. Various SQLite commands were then executed to define the taxonomic profile of the sample:</w:t>
      </w:r>
    </w:p>
    <w:p w14:paraId="1C58B7C4" w14:textId="77777777" w:rsidR="000952FE" w:rsidRPr="000952FE" w:rsidRDefault="000952FE" w:rsidP="000952FE">
      <w:pPr>
        <w:spacing w:line="360" w:lineRule="auto"/>
        <w:jc w:val="both"/>
        <w:rPr>
          <w:rFonts w:ascii="Arial" w:hAnsi="Arial" w:cs="Arial"/>
          <w:sz w:val="20"/>
          <w:szCs w:val="20"/>
          <w:lang w:val="en-GB"/>
        </w:rPr>
      </w:pPr>
      <w:r w:rsidRPr="000952FE">
        <w:rPr>
          <w:rFonts w:ascii="Arial" w:hAnsi="Arial" w:cs="Arial"/>
          <w:sz w:val="20"/>
          <w:szCs w:val="20"/>
          <w:u w:val="single"/>
          <w:lang w:val="en-GB"/>
        </w:rPr>
        <w:t>Taxonomical assignment</w:t>
      </w:r>
      <w:r w:rsidRPr="000952FE">
        <w:rPr>
          <w:rFonts w:ascii="Arial" w:hAnsi="Arial" w:cs="Arial"/>
          <w:sz w:val="20"/>
          <w:szCs w:val="20"/>
          <w:lang w:val="en-GB"/>
        </w:rPr>
        <w:t>:</w:t>
      </w:r>
    </w:p>
    <w:p w14:paraId="128E964C" w14:textId="77777777" w:rsidR="000952FE" w:rsidRPr="000952FE" w:rsidRDefault="000952FE" w:rsidP="000952FE">
      <w:pPr>
        <w:spacing w:line="360" w:lineRule="auto"/>
        <w:jc w:val="both"/>
        <w:rPr>
          <w:rFonts w:ascii="Arial" w:hAnsi="Arial" w:cs="Arial"/>
          <w:sz w:val="20"/>
          <w:szCs w:val="20"/>
          <w:lang w:val="en-GB"/>
        </w:rPr>
      </w:pPr>
      <w:r w:rsidRPr="000952FE">
        <w:rPr>
          <w:rFonts w:ascii="Arial" w:hAnsi="Arial" w:cs="Arial"/>
          <w:sz w:val="20"/>
          <w:szCs w:val="20"/>
          <w:lang w:val="en-GB"/>
        </w:rPr>
        <w:t>1) Contigs with hits in the nt16SLep search that had E-value 0.0, were directly assigned to that taxon.</w:t>
      </w:r>
    </w:p>
    <w:p w14:paraId="0328AF04" w14:textId="77777777" w:rsidR="000952FE" w:rsidRPr="000952FE" w:rsidRDefault="000952FE" w:rsidP="000952FE">
      <w:pPr>
        <w:spacing w:line="360" w:lineRule="auto"/>
        <w:jc w:val="both"/>
        <w:rPr>
          <w:rFonts w:ascii="Arial" w:hAnsi="Arial" w:cs="Arial"/>
          <w:sz w:val="20"/>
          <w:szCs w:val="20"/>
          <w:lang w:val="en-GB"/>
        </w:rPr>
      </w:pPr>
      <w:r w:rsidRPr="000952FE">
        <w:rPr>
          <w:rFonts w:ascii="Arial" w:hAnsi="Arial" w:cs="Arial"/>
          <w:sz w:val="20"/>
          <w:szCs w:val="20"/>
          <w:lang w:val="en-GB"/>
        </w:rPr>
        <w:t xml:space="preserve">2) The taxonomical assignment for the rest of the contigs was done by comparing the results from both homology searches following the LCA logic, </w:t>
      </w:r>
      <w:r w:rsidRPr="000952FE">
        <w:rPr>
          <w:rFonts w:ascii="Arial" w:hAnsi="Arial" w:cs="Arial"/>
          <w:i/>
          <w:sz w:val="20"/>
          <w:szCs w:val="20"/>
          <w:lang w:val="en-GB"/>
        </w:rPr>
        <w:t>i.e.</w:t>
      </w:r>
      <w:r w:rsidRPr="000952FE">
        <w:rPr>
          <w:rFonts w:ascii="Arial" w:hAnsi="Arial" w:cs="Arial"/>
          <w:sz w:val="20"/>
          <w:szCs w:val="20"/>
          <w:lang w:val="en-GB"/>
        </w:rPr>
        <w:t xml:space="preserve">, the level of taxonomic assignment was the lowest one found in common for both results, or for the only result if it returned no hits in the other homology search. </w:t>
      </w:r>
    </w:p>
    <w:p w14:paraId="4ACED1EB" w14:textId="77777777" w:rsidR="000952FE" w:rsidRPr="000952FE" w:rsidRDefault="000952FE" w:rsidP="000952FE">
      <w:pPr>
        <w:spacing w:line="360" w:lineRule="auto"/>
        <w:jc w:val="both"/>
        <w:rPr>
          <w:rFonts w:ascii="Arial" w:hAnsi="Arial" w:cs="Arial"/>
          <w:sz w:val="20"/>
          <w:szCs w:val="20"/>
          <w:lang w:val="en-GB"/>
        </w:rPr>
      </w:pPr>
      <w:r w:rsidRPr="000952FE">
        <w:rPr>
          <w:rFonts w:ascii="Arial" w:hAnsi="Arial" w:cs="Arial"/>
          <w:sz w:val="20"/>
          <w:szCs w:val="20"/>
          <w:lang w:val="en-GB"/>
        </w:rPr>
        <w:t>3) Contigs that were not assigned to any taxon by any of the homology searches were classified as “not assigned”; contigs that returned no hits in both searches were considered as “no hits”.</w:t>
      </w:r>
    </w:p>
    <w:p w14:paraId="7B57F751" w14:textId="77777777" w:rsidR="000952FE" w:rsidRPr="000952FE" w:rsidRDefault="000952FE" w:rsidP="000952FE">
      <w:pPr>
        <w:spacing w:line="360" w:lineRule="auto"/>
        <w:jc w:val="both"/>
        <w:rPr>
          <w:rFonts w:ascii="Arial" w:hAnsi="Arial" w:cs="Arial"/>
          <w:sz w:val="20"/>
          <w:szCs w:val="20"/>
          <w:lang w:val="en-GB"/>
        </w:rPr>
      </w:pPr>
    </w:p>
    <w:p w14:paraId="78B7D230" w14:textId="77777777" w:rsidR="000952FE" w:rsidRPr="000952FE" w:rsidRDefault="000952FE" w:rsidP="000952FE">
      <w:pPr>
        <w:spacing w:line="360" w:lineRule="auto"/>
        <w:jc w:val="both"/>
        <w:rPr>
          <w:rFonts w:ascii="Arial" w:hAnsi="Arial" w:cs="Arial"/>
          <w:sz w:val="20"/>
          <w:szCs w:val="20"/>
          <w:lang w:val="en-GB"/>
        </w:rPr>
      </w:pPr>
      <w:r w:rsidRPr="000952FE">
        <w:rPr>
          <w:rFonts w:ascii="Arial" w:hAnsi="Arial" w:cs="Arial"/>
          <w:sz w:val="20"/>
          <w:szCs w:val="20"/>
          <w:lang w:val="en-GB"/>
        </w:rPr>
        <w:t xml:space="preserve">Table S2 shows all the results that we obtained for the synthetic metagenome that were compiled by our workflow and used to define its taxonomic profile. Summarising, of the total BMock12 contigs (2714), 1726 showed hits in the BLASTN (BN) search, and 988 showed no significant BN hits; whereas 2240 showed significant hits in the BLASTX (BX) search, and 474 showed no BX hits. After integrating the BN and BX </w:t>
      </w:r>
      <w:r w:rsidRPr="000952FE">
        <w:rPr>
          <w:rFonts w:ascii="Arial" w:hAnsi="Arial" w:cs="Arial"/>
          <w:sz w:val="20"/>
          <w:szCs w:val="20"/>
          <w:lang w:val="en-GB"/>
        </w:rPr>
        <w:lastRenderedPageBreak/>
        <w:t xml:space="preserve">results with our workflow, a total of 2368 contigs were taxonomically assigned and 346 contigs were not assigned (NA) (331 corresponded to BN and BX no hits, 13 NA contigs with BLASTX hits, and 2 NA contigs with BN and BX hits) (Table S2). The 2368 contigs were assigned up to the following taxonomical level (Table S3): 51 to Domain; 62 to Phylum; 142 to Class; 14 to Order; 110 to Family; 1597 to Genus; and 392 to Species. </w:t>
      </w:r>
    </w:p>
    <w:p w14:paraId="3F076DB4" w14:textId="77777777" w:rsidR="000952FE" w:rsidRPr="000952FE" w:rsidRDefault="000952FE" w:rsidP="000952FE">
      <w:pPr>
        <w:spacing w:line="360" w:lineRule="auto"/>
        <w:jc w:val="both"/>
        <w:rPr>
          <w:rFonts w:ascii="Arial" w:hAnsi="Arial" w:cs="Arial"/>
          <w:bCs/>
          <w:sz w:val="20"/>
          <w:szCs w:val="20"/>
          <w:lang w:val="en-GB"/>
        </w:rPr>
      </w:pPr>
      <w:r w:rsidRPr="000952FE">
        <w:rPr>
          <w:rFonts w:ascii="Arial" w:hAnsi="Arial" w:cs="Arial"/>
          <w:sz w:val="20"/>
          <w:szCs w:val="20"/>
          <w:lang w:val="en-GB"/>
        </w:rPr>
        <w:t xml:space="preserve">We contrasted our results with those reported by </w:t>
      </w:r>
      <w:proofErr w:type="spellStart"/>
      <w:r w:rsidRPr="000952FE">
        <w:rPr>
          <w:rFonts w:ascii="Arial" w:hAnsi="Arial" w:cs="Arial"/>
          <w:sz w:val="20"/>
          <w:szCs w:val="20"/>
          <w:lang w:val="en-GB"/>
        </w:rPr>
        <w:t>Sevim</w:t>
      </w:r>
      <w:proofErr w:type="spellEnd"/>
      <w:r w:rsidRPr="000952FE">
        <w:rPr>
          <w:rFonts w:ascii="Arial" w:hAnsi="Arial" w:cs="Arial"/>
          <w:sz w:val="20"/>
          <w:szCs w:val="20"/>
          <w:lang w:val="en-GB"/>
        </w:rPr>
        <w:t xml:space="preserve"> </w:t>
      </w:r>
      <w:r w:rsidRPr="000952FE">
        <w:rPr>
          <w:rFonts w:ascii="Arial" w:hAnsi="Arial" w:cs="Arial"/>
          <w:i/>
          <w:iCs/>
          <w:sz w:val="20"/>
          <w:szCs w:val="20"/>
          <w:lang w:val="en-GB"/>
        </w:rPr>
        <w:t>et al</w:t>
      </w:r>
      <w:r w:rsidRPr="000952FE">
        <w:rPr>
          <w:rFonts w:ascii="Arial" w:hAnsi="Arial" w:cs="Arial"/>
          <w:sz w:val="20"/>
          <w:szCs w:val="20"/>
          <w:lang w:val="en-GB"/>
        </w:rPr>
        <w:t xml:space="preserve">. (2019) (Table S4) and found that our workflow identified all the members of the mock metagenome. Moreover, the number of contigs that we identified </w:t>
      </w:r>
      <w:r w:rsidRPr="000952FE">
        <w:rPr>
          <w:rFonts w:ascii="Arial" w:hAnsi="Arial" w:cs="Arial"/>
          <w:i/>
          <w:iCs/>
          <w:sz w:val="20"/>
          <w:szCs w:val="20"/>
          <w:lang w:val="en-GB"/>
        </w:rPr>
        <w:t>per</w:t>
      </w:r>
      <w:r w:rsidRPr="000952FE">
        <w:rPr>
          <w:rFonts w:ascii="Arial" w:hAnsi="Arial" w:cs="Arial"/>
          <w:sz w:val="20"/>
          <w:szCs w:val="20"/>
          <w:lang w:val="en-GB"/>
        </w:rPr>
        <w:t xml:space="preserve"> community member was greater (or the same, but never lower) than what the authors reported (Table S4). For example, </w:t>
      </w:r>
      <w:proofErr w:type="spellStart"/>
      <w:r w:rsidRPr="000952FE">
        <w:rPr>
          <w:rFonts w:ascii="Arial" w:hAnsi="Arial" w:cs="Arial"/>
          <w:sz w:val="20"/>
          <w:szCs w:val="20"/>
          <w:lang w:val="en-GB"/>
        </w:rPr>
        <w:t>Sevim</w:t>
      </w:r>
      <w:proofErr w:type="spellEnd"/>
      <w:r w:rsidRPr="000952FE">
        <w:rPr>
          <w:rFonts w:ascii="Arial" w:hAnsi="Arial" w:cs="Arial"/>
          <w:sz w:val="20"/>
          <w:szCs w:val="20"/>
          <w:lang w:val="en-GB"/>
        </w:rPr>
        <w:t xml:space="preserve"> and </w:t>
      </w:r>
      <w:proofErr w:type="spellStart"/>
      <w:r w:rsidRPr="000952FE">
        <w:rPr>
          <w:rFonts w:ascii="Arial" w:hAnsi="Arial" w:cs="Arial"/>
          <w:sz w:val="20"/>
          <w:szCs w:val="20"/>
          <w:lang w:val="en-GB"/>
        </w:rPr>
        <w:t>coauthors</w:t>
      </w:r>
      <w:proofErr w:type="spellEnd"/>
      <w:r w:rsidRPr="000952FE">
        <w:rPr>
          <w:rFonts w:ascii="Arial" w:hAnsi="Arial" w:cs="Arial"/>
          <w:sz w:val="20"/>
          <w:szCs w:val="20"/>
          <w:lang w:val="en-GB"/>
        </w:rPr>
        <w:t xml:space="preserve"> identified 23 </w:t>
      </w:r>
      <w:proofErr w:type="spellStart"/>
      <w:r w:rsidRPr="000952FE">
        <w:rPr>
          <w:rFonts w:ascii="Arial" w:hAnsi="Arial" w:cs="Arial"/>
          <w:i/>
          <w:iCs/>
          <w:sz w:val="20"/>
          <w:szCs w:val="20"/>
          <w:lang w:val="en-GB"/>
        </w:rPr>
        <w:t>Cohaesibacter</w:t>
      </w:r>
      <w:proofErr w:type="spellEnd"/>
      <w:r w:rsidRPr="000952FE">
        <w:rPr>
          <w:rFonts w:ascii="Arial" w:hAnsi="Arial" w:cs="Arial"/>
          <w:sz w:val="20"/>
          <w:szCs w:val="20"/>
          <w:lang w:val="en-GB"/>
        </w:rPr>
        <w:t xml:space="preserve"> sp. ES.047 contigs, whereas we identified 82 </w:t>
      </w:r>
      <w:proofErr w:type="spellStart"/>
      <w:r w:rsidRPr="000952FE">
        <w:rPr>
          <w:rFonts w:ascii="Arial" w:hAnsi="Arial" w:cs="Arial"/>
          <w:i/>
          <w:iCs/>
          <w:sz w:val="20"/>
          <w:szCs w:val="20"/>
          <w:lang w:val="en-GB"/>
        </w:rPr>
        <w:t>Cohaesibacter</w:t>
      </w:r>
      <w:proofErr w:type="spellEnd"/>
      <w:r w:rsidRPr="000952FE">
        <w:rPr>
          <w:rFonts w:ascii="Arial" w:hAnsi="Arial" w:cs="Arial"/>
          <w:sz w:val="20"/>
          <w:szCs w:val="20"/>
          <w:lang w:val="en-GB"/>
        </w:rPr>
        <w:t xml:space="preserve"> sp. ES.047 contigs (Table S4). Furthermore, </w:t>
      </w:r>
      <w:proofErr w:type="spellStart"/>
      <w:r w:rsidRPr="000952FE">
        <w:rPr>
          <w:rFonts w:ascii="Arial" w:hAnsi="Arial" w:cs="Arial"/>
          <w:sz w:val="20"/>
          <w:szCs w:val="20"/>
          <w:lang w:val="en-GB"/>
        </w:rPr>
        <w:t>Sevim</w:t>
      </w:r>
      <w:proofErr w:type="spellEnd"/>
      <w:r w:rsidRPr="000952FE">
        <w:rPr>
          <w:rFonts w:ascii="Arial" w:hAnsi="Arial" w:cs="Arial"/>
          <w:sz w:val="20"/>
          <w:szCs w:val="20"/>
          <w:lang w:val="en-GB"/>
        </w:rPr>
        <w:t xml:space="preserve"> </w:t>
      </w:r>
      <w:r w:rsidRPr="000952FE">
        <w:rPr>
          <w:rFonts w:ascii="Arial" w:hAnsi="Arial" w:cs="Arial"/>
          <w:i/>
          <w:iCs/>
          <w:sz w:val="20"/>
          <w:szCs w:val="20"/>
          <w:lang w:val="en-GB"/>
        </w:rPr>
        <w:t>et al.</w:t>
      </w:r>
      <w:r w:rsidRPr="000952FE">
        <w:rPr>
          <w:rFonts w:ascii="Arial" w:hAnsi="Arial" w:cs="Arial"/>
          <w:sz w:val="20"/>
          <w:szCs w:val="20"/>
          <w:lang w:val="en-GB"/>
        </w:rPr>
        <w:t xml:space="preserve"> assigned 213 contigs to the synthetic metagenome and reported 239 contigs that were not aligned (in total 452 of the total 2714 contigs), whereas we were able to assign 309 contigs to the synthetic metagenome at the species level, and 1960 contigs at the genus level (Table S4). Among others, these differences could be due 1) to the databases (we used September 2019 databases whereas </w:t>
      </w:r>
      <w:proofErr w:type="spellStart"/>
      <w:r w:rsidRPr="000952FE">
        <w:rPr>
          <w:rFonts w:ascii="Arial" w:hAnsi="Arial" w:cs="Arial"/>
          <w:sz w:val="20"/>
          <w:szCs w:val="20"/>
          <w:lang w:val="en-GB"/>
        </w:rPr>
        <w:t>Sevim</w:t>
      </w:r>
      <w:proofErr w:type="spellEnd"/>
      <w:r w:rsidRPr="000952FE">
        <w:rPr>
          <w:rFonts w:ascii="Arial" w:hAnsi="Arial" w:cs="Arial"/>
          <w:sz w:val="20"/>
          <w:szCs w:val="20"/>
          <w:lang w:val="en-GB"/>
        </w:rPr>
        <w:t xml:space="preserve"> </w:t>
      </w:r>
      <w:r w:rsidRPr="000952FE">
        <w:rPr>
          <w:rFonts w:ascii="Arial" w:hAnsi="Arial" w:cs="Arial"/>
          <w:i/>
          <w:iCs/>
          <w:sz w:val="20"/>
          <w:szCs w:val="20"/>
          <w:lang w:val="en-GB"/>
        </w:rPr>
        <w:t>et al.</w:t>
      </w:r>
      <w:r w:rsidRPr="000952FE">
        <w:rPr>
          <w:rFonts w:ascii="Arial" w:hAnsi="Arial" w:cs="Arial"/>
          <w:sz w:val="20"/>
          <w:szCs w:val="20"/>
          <w:lang w:val="en-GB"/>
        </w:rPr>
        <w:t xml:space="preserve"> used a database from June 2017), and 2) we contrasted results from both homology searches (BN and BX), whereas </w:t>
      </w:r>
      <w:proofErr w:type="spellStart"/>
      <w:r w:rsidRPr="000952FE">
        <w:rPr>
          <w:rFonts w:ascii="Arial" w:hAnsi="Arial" w:cs="Arial"/>
          <w:sz w:val="20"/>
          <w:szCs w:val="20"/>
          <w:lang w:val="en-GB"/>
        </w:rPr>
        <w:t>Sevim</w:t>
      </w:r>
      <w:proofErr w:type="spellEnd"/>
      <w:r w:rsidRPr="000952FE">
        <w:rPr>
          <w:rFonts w:ascii="Arial" w:hAnsi="Arial" w:cs="Arial"/>
          <w:sz w:val="20"/>
          <w:szCs w:val="20"/>
          <w:lang w:val="en-GB"/>
        </w:rPr>
        <w:t xml:space="preserve"> and colleagues reported the results from one homology search (BN). In conclusion, our workflow enabled us to identify all the community members of the mock metagenome with greater sensitivity than what was previously reported. </w:t>
      </w:r>
    </w:p>
    <w:p w14:paraId="5F985C8E" w14:textId="77777777" w:rsidR="000952FE" w:rsidRPr="000952FE" w:rsidRDefault="000952FE" w:rsidP="00CD2DBC">
      <w:pPr>
        <w:pStyle w:val="NoSpacing"/>
        <w:spacing w:line="360" w:lineRule="auto"/>
        <w:jc w:val="both"/>
        <w:rPr>
          <w:rFonts w:ascii="Arial" w:eastAsia="Microsoft YaHei" w:hAnsi="Arial" w:cs="Arial"/>
          <w:kern w:val="1"/>
          <w:sz w:val="20"/>
          <w:szCs w:val="20"/>
          <w:lang w:val="en-GB" w:eastAsia="ko-KR"/>
        </w:rPr>
      </w:pPr>
    </w:p>
    <w:p w14:paraId="53A74F2B" w14:textId="77777777" w:rsidR="000952FE" w:rsidRPr="000952FE" w:rsidRDefault="000952FE" w:rsidP="00CD2DBC">
      <w:pPr>
        <w:pStyle w:val="NoSpacing"/>
        <w:spacing w:line="360" w:lineRule="auto"/>
        <w:jc w:val="both"/>
        <w:rPr>
          <w:rFonts w:ascii="Arial" w:hAnsi="Arial" w:cs="Arial"/>
          <w:sz w:val="20"/>
          <w:szCs w:val="20"/>
          <w:lang w:val="es-AR"/>
        </w:rPr>
      </w:pPr>
    </w:p>
    <w:sectPr w:rsidR="000952FE" w:rsidRPr="000952FE" w:rsidSect="00F4522D">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5AC"/>
    <w:rsid w:val="0002134F"/>
    <w:rsid w:val="00053CCD"/>
    <w:rsid w:val="000952FE"/>
    <w:rsid w:val="00225D73"/>
    <w:rsid w:val="002908ED"/>
    <w:rsid w:val="004C08B3"/>
    <w:rsid w:val="00AA2D04"/>
    <w:rsid w:val="00B21530"/>
    <w:rsid w:val="00BB119C"/>
    <w:rsid w:val="00BD2007"/>
    <w:rsid w:val="00CD2DBC"/>
    <w:rsid w:val="00CF7FC9"/>
    <w:rsid w:val="00DE45AC"/>
    <w:rsid w:val="00F45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DF213"/>
  <w15:chartTrackingRefBased/>
  <w15:docId w15:val="{E962C301-23F0-4CF7-BE17-21A8E35A5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0952FE"/>
    <w:pPr>
      <w:keepNext/>
      <w:keepLines/>
      <w:spacing w:before="40" w:after="0"/>
      <w:outlineLvl w:val="3"/>
    </w:pPr>
    <w:rPr>
      <w:rFonts w:asciiTheme="majorHAnsi" w:eastAsiaTheme="majorEastAsia" w:hAnsiTheme="majorHAnsi" w:cstheme="majorBidi"/>
      <w:i/>
      <w:iCs/>
      <w:color w:val="2F5496" w:themeColor="accent1" w:themeShade="BF"/>
      <w:lang w:val="es-A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45AC"/>
    <w:pPr>
      <w:spacing w:after="0" w:line="240" w:lineRule="auto"/>
    </w:pPr>
  </w:style>
  <w:style w:type="paragraph" w:styleId="BalloonText">
    <w:name w:val="Balloon Text"/>
    <w:basedOn w:val="Normal"/>
    <w:link w:val="BalloonTextChar"/>
    <w:uiPriority w:val="99"/>
    <w:semiHidden/>
    <w:unhideWhenUsed/>
    <w:rsid w:val="00DE45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5AC"/>
    <w:rPr>
      <w:rFonts w:ascii="Segoe UI" w:hAnsi="Segoe UI" w:cs="Segoe UI"/>
      <w:sz w:val="18"/>
      <w:szCs w:val="18"/>
    </w:rPr>
  </w:style>
  <w:style w:type="character" w:customStyle="1" w:styleId="Heading4Char">
    <w:name w:val="Heading 4 Char"/>
    <w:basedOn w:val="DefaultParagraphFont"/>
    <w:link w:val="Heading4"/>
    <w:uiPriority w:val="9"/>
    <w:rsid w:val="000952FE"/>
    <w:rPr>
      <w:rFonts w:asciiTheme="majorHAnsi" w:eastAsiaTheme="majorEastAsia" w:hAnsiTheme="majorHAnsi" w:cstheme="majorBidi"/>
      <w:i/>
      <w:iCs/>
      <w:color w:val="2F5496" w:themeColor="accent1" w:themeShade="BF"/>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0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3015</Words>
  <Characters>16585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dc:creator>
  <cp:keywords/>
  <dc:description/>
  <cp:lastModifiedBy>Christina</cp:lastModifiedBy>
  <cp:revision>3</cp:revision>
  <dcterms:created xsi:type="dcterms:W3CDTF">2020-02-23T22:47:00Z</dcterms:created>
  <dcterms:modified xsi:type="dcterms:W3CDTF">2020-02-23T22:47:00Z</dcterms:modified>
</cp:coreProperties>
</file>